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67" w:rsidRDefault="00000478" w:rsidP="000004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00478" w:rsidRDefault="00000478" w:rsidP="000004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428E" w:rsidRDefault="009B428E" w:rsidP="009B4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EA7FDE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</w:t>
      </w:r>
      <w:r w:rsidR="007D7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FDE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"Город Архангельск" на</w:t>
      </w:r>
      <w:r w:rsidR="007D755A">
        <w:rPr>
          <w:rFonts w:ascii="Times New Roman" w:hAnsi="Times New Roman" w:cs="Times New Roman"/>
          <w:b/>
          <w:sz w:val="28"/>
          <w:szCs w:val="28"/>
        </w:rPr>
        <w:t> </w:t>
      </w:r>
      <w:r w:rsidRPr="00EA7FDE">
        <w:rPr>
          <w:rFonts w:ascii="Times New Roman" w:hAnsi="Times New Roman" w:cs="Times New Roman"/>
          <w:b/>
          <w:sz w:val="28"/>
          <w:szCs w:val="28"/>
        </w:rPr>
        <w:t>202</w:t>
      </w:r>
      <w:r w:rsidR="00F64B1C">
        <w:rPr>
          <w:rFonts w:ascii="Times New Roman" w:hAnsi="Times New Roman" w:cs="Times New Roman"/>
          <w:b/>
          <w:sz w:val="28"/>
          <w:szCs w:val="28"/>
        </w:rPr>
        <w:t>5</w:t>
      </w:r>
      <w:r w:rsidRPr="00EA7FD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428E" w:rsidRDefault="009B428E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8" w:rsidRPr="00D260ED" w:rsidRDefault="003965E8" w:rsidP="001C3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proofErr w:type="gramStart"/>
      <w:r w:rsidRPr="003965E8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3965E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965E8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3965E8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</w:t>
      </w:r>
      <w:r w:rsidR="00D260ED">
        <w:rPr>
          <w:rFonts w:ascii="Times New Roman" w:hAnsi="Times New Roman" w:cs="Times New Roman"/>
          <w:sz w:val="28"/>
          <w:szCs w:val="28"/>
        </w:rPr>
        <w:t>ода</w:t>
      </w:r>
      <w:r w:rsidRPr="003965E8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D260ED">
        <w:rPr>
          <w:rFonts w:ascii="Times New Roman" w:hAnsi="Times New Roman" w:cs="Times New Roman"/>
          <w:sz w:val="28"/>
          <w:szCs w:val="28"/>
        </w:rPr>
        <w:t>"</w:t>
      </w:r>
      <w:r w:rsidRPr="003965E8">
        <w:rPr>
          <w:rFonts w:ascii="Times New Roman" w:hAnsi="Times New Roman" w:cs="Times New Roman"/>
          <w:sz w:val="28"/>
          <w:szCs w:val="28"/>
        </w:rPr>
        <w:t>О государственном контроле (надзоре) и</w:t>
      </w:r>
      <w:r w:rsidR="00D218C3">
        <w:rPr>
          <w:rFonts w:ascii="Times New Roman" w:hAnsi="Times New Roman" w:cs="Times New Roman"/>
          <w:sz w:val="28"/>
          <w:szCs w:val="28"/>
        </w:rPr>
        <w:t> </w:t>
      </w:r>
      <w:r w:rsidRPr="003965E8">
        <w:rPr>
          <w:rFonts w:ascii="Times New Roman" w:hAnsi="Times New Roman" w:cs="Times New Roman"/>
          <w:sz w:val="28"/>
          <w:szCs w:val="28"/>
        </w:rPr>
        <w:t xml:space="preserve"> муниципальном контроле в Российской Федерации</w:t>
      </w:r>
      <w:r w:rsidR="00D260ED">
        <w:rPr>
          <w:rFonts w:ascii="Times New Roman" w:hAnsi="Times New Roman" w:cs="Times New Roman"/>
          <w:sz w:val="28"/>
          <w:szCs w:val="28"/>
        </w:rPr>
        <w:t>"</w:t>
      </w:r>
      <w:r w:rsidRPr="003965E8">
        <w:rPr>
          <w:rFonts w:ascii="Times New Roman" w:hAnsi="Times New Roman" w:cs="Times New Roman"/>
          <w:sz w:val="28"/>
          <w:szCs w:val="28"/>
        </w:rPr>
        <w:t xml:space="preserve">, </w:t>
      </w:r>
      <w:r w:rsidRPr="003965E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3965E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</w:t>
      </w:r>
      <w:r w:rsidR="00D260ED">
        <w:rPr>
          <w:rFonts w:ascii="Times New Roman" w:hAnsi="Times New Roman" w:cs="Times New Roman"/>
          <w:sz w:val="28"/>
          <w:szCs w:val="28"/>
        </w:rPr>
        <w:t xml:space="preserve">ода </w:t>
      </w:r>
      <w:r w:rsidRPr="003965E8">
        <w:rPr>
          <w:rFonts w:ascii="Times New Roman" w:hAnsi="Times New Roman" w:cs="Times New Roman"/>
          <w:sz w:val="28"/>
          <w:szCs w:val="28"/>
        </w:rPr>
        <w:t xml:space="preserve">№ 990 </w:t>
      </w:r>
      <w:r w:rsidR="00D260ED">
        <w:rPr>
          <w:rFonts w:ascii="Times New Roman" w:hAnsi="Times New Roman" w:cs="Times New Roman"/>
          <w:sz w:val="28"/>
          <w:szCs w:val="28"/>
        </w:rPr>
        <w:t>"</w:t>
      </w:r>
      <w:r w:rsidRPr="003965E8">
        <w:rPr>
          <w:rFonts w:ascii="Times New Roman" w:hAnsi="Times New Roman" w:cs="Times New Roman"/>
          <w:sz w:val="28"/>
          <w:szCs w:val="28"/>
        </w:rPr>
        <w:t>Об</w:t>
      </w:r>
      <w:r w:rsidR="00D218C3">
        <w:rPr>
          <w:rFonts w:ascii="Times New Roman" w:hAnsi="Times New Roman" w:cs="Times New Roman"/>
          <w:sz w:val="28"/>
          <w:szCs w:val="28"/>
        </w:rPr>
        <w:t> </w:t>
      </w:r>
      <w:r w:rsidRPr="003965E8">
        <w:rPr>
          <w:rFonts w:ascii="Times New Roman" w:hAnsi="Times New Roman" w:cs="Times New Roman"/>
          <w:sz w:val="28"/>
          <w:szCs w:val="28"/>
        </w:rPr>
        <w:t xml:space="preserve">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260ED">
        <w:rPr>
          <w:rFonts w:ascii="Times New Roman" w:hAnsi="Times New Roman" w:cs="Times New Roman"/>
          <w:sz w:val="28"/>
          <w:szCs w:val="28"/>
        </w:rPr>
        <w:t>"</w:t>
      </w:r>
      <w:r w:rsidRPr="003965E8">
        <w:rPr>
          <w:rFonts w:ascii="Times New Roman" w:hAnsi="Times New Roman" w:cs="Times New Roman"/>
          <w:sz w:val="28"/>
          <w:szCs w:val="28"/>
        </w:rPr>
        <w:t xml:space="preserve"> и предусматривает комплекс мероприятий по профилактике</w:t>
      </w:r>
      <w:proofErr w:type="gramEnd"/>
      <w:r w:rsidRPr="003965E8"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</w:t>
      </w:r>
      <w:r>
        <w:rPr>
          <w:rFonts w:ascii="Times New Roman" w:hAnsi="Times New Roman" w:cs="Times New Roman"/>
          <w:sz w:val="28"/>
          <w:szCs w:val="28"/>
        </w:rPr>
        <w:t>стям при</w:t>
      </w:r>
      <w:r w:rsidR="00D218C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осуществлении </w:t>
      </w:r>
      <w:r w:rsidR="00D260ED" w:rsidRPr="00D260ED">
        <w:rPr>
          <w:rFonts w:ascii="Times New Roman" w:hAnsi="Times New Roman" w:cs="Times New Roman"/>
          <w:sz w:val="28"/>
          <w:szCs w:val="28"/>
        </w:rPr>
        <w:t>муниципального контроля в сфере благо</w:t>
      </w:r>
      <w:r w:rsidR="00D260ED">
        <w:rPr>
          <w:rFonts w:ascii="Times New Roman" w:hAnsi="Times New Roman" w:cs="Times New Roman"/>
          <w:sz w:val="28"/>
          <w:szCs w:val="28"/>
        </w:rPr>
        <w:t>устройства на</w:t>
      </w:r>
      <w:r w:rsidR="00BC44D1">
        <w:rPr>
          <w:rFonts w:ascii="Times New Roman" w:hAnsi="Times New Roman" w:cs="Times New Roman"/>
          <w:sz w:val="28"/>
          <w:szCs w:val="28"/>
        </w:rPr>
        <w:t> </w:t>
      </w:r>
      <w:r w:rsidR="00D260ED">
        <w:rPr>
          <w:rFonts w:ascii="Times New Roman" w:hAnsi="Times New Roman" w:cs="Times New Roman"/>
          <w:sz w:val="28"/>
          <w:szCs w:val="28"/>
        </w:rPr>
        <w:t xml:space="preserve"> </w:t>
      </w:r>
      <w:r w:rsidR="00D260ED" w:rsidRPr="00D260ED">
        <w:rPr>
          <w:rFonts w:ascii="Times New Roman" w:hAnsi="Times New Roman" w:cs="Times New Roman"/>
          <w:sz w:val="28"/>
          <w:szCs w:val="28"/>
        </w:rPr>
        <w:t>территории городского округа "Город Архангельск"</w:t>
      </w:r>
      <w:r w:rsidRPr="00D260ED">
        <w:rPr>
          <w:rFonts w:ascii="Times New Roman" w:hAnsi="Times New Roman" w:cs="Times New Roman"/>
          <w:sz w:val="28"/>
          <w:szCs w:val="28"/>
        </w:rPr>
        <w:t>.</w:t>
      </w:r>
    </w:p>
    <w:p w:rsidR="00D179CF" w:rsidRPr="004F366F" w:rsidRDefault="00D179CF" w:rsidP="001C36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1C360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8C3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="00DA4DA0" w:rsidRPr="00DA4DA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</w:t>
      </w:r>
      <w:r w:rsidR="008859BA">
        <w:rPr>
          <w:rFonts w:ascii="Times New Roman" w:eastAsia="Calibri" w:hAnsi="Times New Roman" w:cs="Times New Roman"/>
          <w:sz w:val="28"/>
          <w:szCs w:val="28"/>
          <w:lang w:eastAsia="en-US"/>
        </w:rPr>
        <w:t>онтроля в сфере благоустройства</w:t>
      </w:r>
      <w:r w:rsidR="00DA4DA0" w:rsidRPr="00DA4D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городского округа "Город Архангельск"</w:t>
      </w:r>
      <w:r w:rsidR="00D218C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A4D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</w:t>
      </w:r>
      <w:r w:rsidR="00DD0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D218C3" w:rsidRPr="00D218C3" w:rsidRDefault="00D218C3" w:rsidP="00D21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218C3" w:rsidRPr="00D218C3" w:rsidRDefault="00D218C3" w:rsidP="00D21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2) результаты деятельности граждан и организаций, к которым предъявляются обязательные требования;</w:t>
      </w:r>
    </w:p>
    <w:p w:rsidR="00E343CA" w:rsidRPr="00D218C3" w:rsidRDefault="00D218C3" w:rsidP="00D21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здания, помещения, сооружения, линейные объекты, территории, включая </w:t>
      </w:r>
      <w:proofErr w:type="gramStart"/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водные, земельные и лесные участки, оборудование, устройства, предметы, материалы, транспортные средства, компоненты природной среды, природные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природно-антропогенные объекты, другие объекты, которыми граждане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 владеют и (или) пользуются, компоненты природной среды, природные и природно-антропогенные объекты, не находящиеся во владении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(или) пользовании граждан или организаций, к которым предъявляются обязательные требования.</w:t>
      </w:r>
      <w:proofErr w:type="gramEnd"/>
    </w:p>
    <w:p w:rsidR="00E343CA" w:rsidRPr="00F91C7E" w:rsidRDefault="00E343CA" w:rsidP="00E343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="00D218C3"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</w:t>
      </w:r>
      <w:r w:rsidR="00D218C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218C3"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сфере благоустройства</w:t>
      </w:r>
      <w:r w:rsidR="008859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18C3"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городского округа "Город Архангельск"</w:t>
      </w:r>
      <w:r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64D1" w:rsidRPr="00F91C7E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</w:t>
      </w:r>
      <w:r w:rsidRPr="00F91C7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43CA" w:rsidRPr="00E343CA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1C7E"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</w:t>
      </w:r>
      <w:r w:rsidR="00F91C7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91C7E" w:rsidRPr="00D218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сфере благоустройства на территории городского округа "Город Архангельск"</w:t>
      </w:r>
      <w:r w:rsidR="00F9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переориентация контрольной деятельности на усиление профилактической работы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8859B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отношении всех объектов контроля, обеспечивая приоритет проведения профилактики. </w:t>
      </w:r>
    </w:p>
    <w:p w:rsidR="00D142CC" w:rsidRDefault="00082FC7" w:rsidP="00D142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</w:t>
      </w:r>
      <w:r w:rsidR="00D142CC" w:rsidRPr="00D142C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 городского округа "Город Архангельск"</w:t>
      </w:r>
      <w:r w:rsidRPr="00D142C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05D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нарушений в соответствии с</w:t>
      </w:r>
      <w:r w:rsidR="00D142CC"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B6750A"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программой профилактики </w:t>
      </w:r>
      <w:r w:rsidR="005853BF" w:rsidRPr="00705D4A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="00B6750A"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142CC" w:rsidRP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 осуществлении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</w:t>
      </w:r>
      <w:r w:rsid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контроля в сфере благоустройства, осуществляемого на территории</w:t>
      </w:r>
      <w:r w:rsid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городского ок</w:t>
      </w:r>
      <w:r w:rsidR="00F6303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руга "Город Архангельск" на 2024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</w:t>
      </w:r>
      <w:r w:rsidR="00705D4A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утвержден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</w:t>
      </w:r>
      <w:r w:rsidR="00EC702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ой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постановлением Администрации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городского округа "Город Архангельск"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53F7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от  8 декабря 2023 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ода</w:t>
      </w:r>
      <w:r w:rsidR="00853F7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№  2033</w:t>
      </w:r>
      <w:r w:rsidR="00705D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r w:rsidR="00D142CC" w:rsidRPr="00D142C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gramEnd"/>
    </w:p>
    <w:p w:rsidR="00E343CA" w:rsidRPr="00AE4340" w:rsidRDefault="00AE4340" w:rsidP="00850E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требований на </w:t>
      </w:r>
      <w:r w:rsidR="00CF224D" w:rsidRPr="00CF224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официальном информационном Интернет-портале городского округа "Город Архангельск"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</w:t>
      </w:r>
      <w:r w:rsidR="00CF224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информационно-телекоммуникационной сети </w:t>
      </w:r>
      <w:r w:rsidR="00CF224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Интернет</w:t>
      </w:r>
      <w:r w:rsidR="00CF224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обеспечено размещение информации в отношении проведения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CF224D" w:rsidRPr="00DA4DA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благоустройства, осуществляемого на территории городского округа "Город Архангельск"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в том числе</w:t>
      </w:r>
      <w:r w:rsidR="00CF224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нормативно-правовые акты</w:t>
      </w:r>
      <w:r w:rsidR="007363B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перечень обязательных требований, </w:t>
      </w:r>
      <w:r w:rsidR="007363B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доклады о муниципальном контроле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7363B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 т.д</w:t>
      </w:r>
      <w:r w:rsidR="00E343CA" w:rsidRPr="007363B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  <w:proofErr w:type="gramEnd"/>
    </w:p>
    <w:p w:rsidR="00E343CA" w:rsidRPr="00C97E65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Информирование </w:t>
      </w:r>
      <w:r w:rsidR="00AE434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контролируемых лиц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вопросам соблюдения обязательных требований обеспечено посредством </w:t>
      </w:r>
      <w:r w:rsidR="004B72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направления </w:t>
      </w:r>
      <w:proofErr w:type="spellStart"/>
      <w:r w:rsidR="004B728C">
        <w:rPr>
          <w:rFonts w:ascii="Times New Roman" w:eastAsia="Calibri" w:hAnsi="Times New Roman" w:cs="Times New Roman"/>
          <w:sz w:val="28"/>
          <w:szCs w:val="28"/>
          <w:lang w:eastAsia="en-US"/>
        </w:rPr>
        <w:t>ресурсоснабжающим</w:t>
      </w:r>
      <w:proofErr w:type="spellEnd"/>
      <w:r w:rsidR="004B72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организациям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памяток</w:t>
      </w:r>
      <w:r w:rsidR="00DB1B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получении разрешений (ордеров) на право производства земляных работ</w:t>
      </w:r>
      <w:r w:rsidR="00090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организации</w:t>
      </w:r>
      <w:r w:rsidR="00DB1B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места производства</w:t>
      </w:r>
      <w:r w:rsidR="00090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земляных работ в соответствии с  обязательными требованиями</w:t>
      </w:r>
      <w:r w:rsidR="00090BC7" w:rsidRPr="00090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0BC7" w:rsidRPr="00F63038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законодательства Российской Федерации</w:t>
      </w:r>
      <w:r w:rsidR="00DB1B42">
        <w:rPr>
          <w:rFonts w:ascii="Times New Roman" w:eastAsia="Calibri" w:hAnsi="Times New Roman" w:cs="Times New Roman"/>
          <w:sz w:val="28"/>
          <w:szCs w:val="28"/>
          <w:lang w:eastAsia="en-US"/>
        </w:rPr>
        <w:t>, в адрес застройщиков направлялись информационные письма по сезонному содержанию строительных площадок</w:t>
      </w:r>
      <w:r w:rsidR="003C01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объектов капитального строительства</w:t>
      </w:r>
      <w:r w:rsidR="00DB1B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E343CA" w:rsidRPr="00C97E65" w:rsidRDefault="00E343CA" w:rsidP="00C97E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414802" w:rsidRDefault="00944D07" w:rsidP="004148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4148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Администрацией городского округа "Город Архангельск"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41480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303E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23</w:t>
      </w:r>
      <w:r w:rsidR="00B6750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303E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2024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Start w:id="2" w:name="Par175"/>
      <w:bookmarkEnd w:id="2"/>
    </w:p>
    <w:p w:rsidR="00414802" w:rsidRDefault="00414802" w:rsidP="004148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802A67" w:rsidRPr="00802A67" w:rsidRDefault="00802A67" w:rsidP="004148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5188" w:rsidRPr="000C2527" w:rsidRDefault="002F5188" w:rsidP="002F5188">
      <w:pPr>
        <w:pStyle w:val="3"/>
        <w:shd w:val="clear" w:color="auto" w:fill="auto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0C2527">
        <w:rPr>
          <w:spacing w:val="-2"/>
          <w:sz w:val="28"/>
          <w:szCs w:val="28"/>
        </w:rPr>
        <w:t>Основными целями Программы профилактики являются:</w:t>
      </w:r>
    </w:p>
    <w:p w:rsidR="002F5188" w:rsidRPr="000C2527" w:rsidRDefault="002F5188" w:rsidP="002F5188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20"/>
        <w:jc w:val="both"/>
        <w:rPr>
          <w:spacing w:val="-2"/>
          <w:sz w:val="28"/>
          <w:szCs w:val="28"/>
        </w:rPr>
      </w:pPr>
      <w:r w:rsidRPr="000C2527">
        <w:rPr>
          <w:spacing w:val="-2"/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:rsidR="002F5188" w:rsidRPr="000C2527" w:rsidRDefault="002F5188" w:rsidP="002F5188">
      <w:pPr>
        <w:pStyle w:val="3"/>
        <w:numPr>
          <w:ilvl w:val="0"/>
          <w:numId w:val="5"/>
        </w:numPr>
        <w:shd w:val="clear" w:color="auto" w:fill="auto"/>
        <w:tabs>
          <w:tab w:val="left" w:pos="1388"/>
        </w:tabs>
        <w:spacing w:after="0" w:line="240" w:lineRule="auto"/>
        <w:ind w:firstLine="720"/>
        <w:jc w:val="both"/>
        <w:rPr>
          <w:spacing w:val="-2"/>
          <w:sz w:val="28"/>
          <w:szCs w:val="28"/>
        </w:rPr>
      </w:pPr>
      <w:r w:rsidRPr="000C2527">
        <w:rPr>
          <w:spacing w:val="-2"/>
          <w:sz w:val="28"/>
          <w:szCs w:val="28"/>
        </w:rPr>
        <w:t>Устранение условий, причин и факторов, способных привести к  нарушениям обязательных требований и (или) причинению вреда (ущерба) охраняемым законом ценностям.</w:t>
      </w:r>
    </w:p>
    <w:p w:rsidR="002F5188" w:rsidRDefault="002F5188" w:rsidP="002F5188">
      <w:pPr>
        <w:pStyle w:val="3"/>
        <w:numPr>
          <w:ilvl w:val="0"/>
          <w:numId w:val="5"/>
        </w:numPr>
        <w:shd w:val="clear" w:color="auto" w:fill="auto"/>
        <w:tabs>
          <w:tab w:val="left" w:pos="1499"/>
        </w:tabs>
        <w:spacing w:after="0" w:line="240" w:lineRule="auto"/>
        <w:ind w:firstLine="720"/>
        <w:jc w:val="both"/>
        <w:rPr>
          <w:spacing w:val="-2"/>
          <w:sz w:val="28"/>
          <w:szCs w:val="28"/>
        </w:rPr>
      </w:pPr>
      <w:r w:rsidRPr="000C2527">
        <w:rPr>
          <w:spacing w:val="-2"/>
          <w:sz w:val="28"/>
          <w:szCs w:val="28"/>
        </w:rPr>
        <w:t>Создание условий для доведения обязательных требований соблюдения          до контролируемых лиц, повышение информирова</w:t>
      </w:r>
      <w:r>
        <w:rPr>
          <w:spacing w:val="-2"/>
          <w:sz w:val="28"/>
          <w:szCs w:val="28"/>
        </w:rPr>
        <w:t>нности о способах их соблюдения</w:t>
      </w:r>
    </w:p>
    <w:p w:rsidR="00137BFD" w:rsidRPr="000C2527" w:rsidRDefault="00137BFD" w:rsidP="00137BFD">
      <w:pPr>
        <w:pStyle w:val="3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Pr="00137BFD">
        <w:rPr>
          <w:spacing w:val="-2"/>
          <w:sz w:val="28"/>
          <w:szCs w:val="28"/>
        </w:rPr>
        <w:t xml:space="preserve">нижение количества </w:t>
      </w:r>
      <w:proofErr w:type="spellStart"/>
      <w:r w:rsidRPr="00137BFD">
        <w:rPr>
          <w:spacing w:val="-2"/>
          <w:sz w:val="28"/>
          <w:szCs w:val="28"/>
        </w:rPr>
        <w:t>неустраненных</w:t>
      </w:r>
      <w:proofErr w:type="spellEnd"/>
      <w:r w:rsidRPr="00137BFD">
        <w:rPr>
          <w:spacing w:val="-2"/>
          <w:sz w:val="28"/>
          <w:szCs w:val="28"/>
        </w:rPr>
        <w:t xml:space="preserve"> нарушений обязательных требований, указанных в предписаниях об устранении выявленных нарушени</w:t>
      </w:r>
      <w:r w:rsidR="00EC702C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</w:rPr>
        <w:t>.</w:t>
      </w:r>
    </w:p>
    <w:p w:rsidR="00EC702C" w:rsidRDefault="00EC702C" w:rsidP="002F5188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C702C" w:rsidRDefault="00EC702C" w:rsidP="002F5188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F5188" w:rsidRPr="000C2527" w:rsidRDefault="002F5188" w:rsidP="002F5188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2527">
        <w:rPr>
          <w:rFonts w:ascii="Times New Roman" w:hAnsi="Times New Roman" w:cs="Times New Roman"/>
          <w:spacing w:val="-2"/>
          <w:sz w:val="28"/>
          <w:szCs w:val="28"/>
        </w:rPr>
        <w:lastRenderedPageBreak/>
        <w:t>Основными задачами Программы профилактики являются:</w:t>
      </w:r>
    </w:p>
    <w:p w:rsidR="002F5188" w:rsidRPr="000C2527" w:rsidRDefault="002F5188" w:rsidP="002F5188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2527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137BF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137BFD" w:rsidRPr="00137BFD">
        <w:rPr>
          <w:rFonts w:ascii="Times New Roman" w:hAnsi="Times New Roman" w:cs="Times New Roman"/>
          <w:spacing w:val="-2"/>
          <w:sz w:val="28"/>
          <w:szCs w:val="28"/>
        </w:rPr>
        <w:t>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</w:t>
      </w:r>
      <w:r w:rsidR="00137BF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D2543" w:rsidRPr="001D2543" w:rsidRDefault="002F5188" w:rsidP="001D2543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C2527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1D2543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>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</w:t>
      </w:r>
      <w:r w:rsidR="001D254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D2543" w:rsidRPr="001D2543" w:rsidRDefault="001D2543" w:rsidP="001D2543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3. У</w:t>
      </w:r>
      <w:r w:rsidRPr="001D2543">
        <w:rPr>
          <w:rFonts w:ascii="Times New Roman" w:hAnsi="Times New Roman" w:cs="Times New Roman"/>
          <w:spacing w:val="-2"/>
          <w:sz w:val="28"/>
          <w:szCs w:val="28"/>
        </w:rPr>
        <w:t>становление зависимости между характеристиками профилактических мероприятий и особенностями деятельности подконтрольных (поднадзорных) субъектов, или используемы</w:t>
      </w:r>
      <w:r w:rsidR="007B129E">
        <w:rPr>
          <w:rFonts w:ascii="Times New Roman" w:hAnsi="Times New Roman" w:cs="Times New Roman"/>
          <w:spacing w:val="-2"/>
          <w:sz w:val="28"/>
          <w:szCs w:val="28"/>
        </w:rPr>
        <w:t>х ими производственных объектов.</w:t>
      </w:r>
      <w:bookmarkStart w:id="3" w:name="_GoBack"/>
      <w:bookmarkEnd w:id="3"/>
    </w:p>
    <w:p w:rsidR="001D2543" w:rsidRPr="001D2543" w:rsidRDefault="00000478" w:rsidP="001D2543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 Р</w:t>
      </w:r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>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</w:t>
      </w:r>
      <w:r w:rsidR="001D2543">
        <w:rPr>
          <w:rFonts w:ascii="Times New Roman" w:hAnsi="Times New Roman" w:cs="Times New Roman"/>
          <w:spacing w:val="-2"/>
          <w:sz w:val="28"/>
          <w:szCs w:val="28"/>
        </w:rPr>
        <w:t>ушений обязательных требований.</w:t>
      </w:r>
    </w:p>
    <w:p w:rsidR="001D2543" w:rsidRPr="001D2543" w:rsidRDefault="00000478" w:rsidP="001D2543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5. П</w:t>
      </w:r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>овышение квалификации инспекторского состава органа контроля по</w:t>
      </w:r>
      <w:r w:rsidR="001D254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 xml:space="preserve"> вопросам осуществления </w:t>
      </w:r>
      <w:r w:rsidR="001D2543">
        <w:rPr>
          <w:rFonts w:ascii="Times New Roman" w:hAnsi="Times New Roman" w:cs="Times New Roman"/>
          <w:spacing w:val="-2"/>
          <w:sz w:val="28"/>
          <w:szCs w:val="28"/>
        </w:rPr>
        <w:t>муниципального контроля.</w:t>
      </w:r>
    </w:p>
    <w:p w:rsidR="002F5188" w:rsidRPr="000C2527" w:rsidRDefault="00000478" w:rsidP="001D2543">
      <w:pPr>
        <w:pStyle w:val="a9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 У</w:t>
      </w:r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 xml:space="preserve">крепление </w:t>
      </w:r>
      <w:proofErr w:type="gramStart"/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>системы профилактики нарушений рисков причинения</w:t>
      </w:r>
      <w:proofErr w:type="gramEnd"/>
      <w:r w:rsidR="001D2543" w:rsidRPr="001D2543">
        <w:rPr>
          <w:rFonts w:ascii="Times New Roman" w:hAnsi="Times New Roman" w:cs="Times New Roman"/>
          <w:spacing w:val="-2"/>
          <w:sz w:val="28"/>
          <w:szCs w:val="28"/>
        </w:rPr>
        <w:t xml:space="preserve"> вреда (ущерба) охраняемым законом ценностям.</w:t>
      </w:r>
    </w:p>
    <w:p w:rsidR="002F5188" w:rsidRDefault="002F5188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421F4" w:rsidRDefault="008421F4" w:rsidP="00F432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4E7627">
        <w:rPr>
          <w:rFonts w:ascii="Times New Roman" w:hAnsi="Times New Roman" w:cs="Times New Roman"/>
          <w:sz w:val="28"/>
        </w:rPr>
        <w:t xml:space="preserve"> целях снижения административной нагрузки на хозяйствующие субъекты Правительством Российской Федерации принято постановление от 10.03.2022 № 336 "Об особенностях организации и</w:t>
      </w:r>
      <w:r>
        <w:rPr>
          <w:rFonts w:ascii="Times New Roman" w:hAnsi="Times New Roman" w:cs="Times New Roman"/>
          <w:sz w:val="28"/>
        </w:rPr>
        <w:t> </w:t>
      </w:r>
      <w:r w:rsidRPr="004E7627">
        <w:rPr>
          <w:rFonts w:ascii="Times New Roman" w:hAnsi="Times New Roman" w:cs="Times New Roman"/>
          <w:sz w:val="28"/>
        </w:rPr>
        <w:t>осуществления государственного контроля (надзора), муниципального контроля", которым установлены особенности осуществления видов государственного контроля (надзора), муниципального контроля.</w:t>
      </w:r>
      <w:r>
        <w:rPr>
          <w:rFonts w:ascii="Times New Roman" w:hAnsi="Times New Roman" w:cs="Times New Roman"/>
          <w:sz w:val="28"/>
        </w:rPr>
        <w:t xml:space="preserve"> </w:t>
      </w:r>
      <w:r w:rsidRPr="004E7627">
        <w:rPr>
          <w:rFonts w:ascii="Times New Roman" w:hAnsi="Times New Roman" w:cs="Times New Roman"/>
          <w:sz w:val="28"/>
        </w:rPr>
        <w:t>Данным постановлением введен мораторий (ограничения) на проведение контрольных (надзорных) мероприятий, возбуждение дел об административных правонарушениях и установлена ориентированность на</w:t>
      </w:r>
      <w:r>
        <w:rPr>
          <w:rFonts w:ascii="Times New Roman" w:hAnsi="Times New Roman" w:cs="Times New Roman"/>
          <w:sz w:val="28"/>
        </w:rPr>
        <w:t> </w:t>
      </w:r>
      <w:r w:rsidRPr="004E7627">
        <w:rPr>
          <w:rFonts w:ascii="Times New Roman" w:hAnsi="Times New Roman" w:cs="Times New Roman"/>
          <w:sz w:val="28"/>
        </w:rPr>
        <w:t>проведение профилактических мероприятий.</w:t>
      </w:r>
    </w:p>
    <w:p w:rsidR="002033EF" w:rsidRPr="00374A8C" w:rsidRDefault="002033EF" w:rsidP="00F4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A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44D1" w:rsidRPr="00BC44D1">
        <w:rPr>
          <w:rFonts w:ascii="Times New Roman" w:hAnsi="Times New Roman" w:cs="Times New Roman"/>
          <w:sz w:val="28"/>
          <w:szCs w:val="28"/>
        </w:rPr>
        <w:t>Положение</w:t>
      </w:r>
      <w:r w:rsidR="00BC44D1">
        <w:rPr>
          <w:rFonts w:ascii="Times New Roman" w:hAnsi="Times New Roman" w:cs="Times New Roman"/>
          <w:sz w:val="28"/>
          <w:szCs w:val="28"/>
        </w:rPr>
        <w:t>м</w:t>
      </w:r>
      <w:r w:rsidR="00BC44D1" w:rsidRPr="00BC44D1">
        <w:rPr>
          <w:rFonts w:ascii="Times New Roman" w:hAnsi="Times New Roman" w:cs="Times New Roman"/>
          <w:sz w:val="28"/>
          <w:szCs w:val="28"/>
        </w:rPr>
        <w:t xml:space="preserve"> о муниципальном контроле в сфере благоустройства, осуществляемом на территории городского округа "Город Архангельск"</w:t>
      </w:r>
      <w:r w:rsidRPr="00374A8C">
        <w:rPr>
          <w:rFonts w:ascii="Times New Roman" w:hAnsi="Times New Roman" w:cs="Times New Roman"/>
          <w:sz w:val="28"/>
          <w:szCs w:val="28"/>
        </w:rPr>
        <w:t>, утвержденн</w:t>
      </w:r>
      <w:r w:rsidR="00D02D0A">
        <w:rPr>
          <w:rFonts w:ascii="Times New Roman" w:hAnsi="Times New Roman" w:cs="Times New Roman"/>
          <w:sz w:val="28"/>
          <w:szCs w:val="28"/>
        </w:rPr>
        <w:t>ым</w:t>
      </w:r>
      <w:r w:rsidRPr="00374A8C">
        <w:rPr>
          <w:rFonts w:ascii="Times New Roman" w:hAnsi="Times New Roman" w:cs="Times New Roman"/>
          <w:sz w:val="28"/>
          <w:szCs w:val="28"/>
        </w:rPr>
        <w:t xml:space="preserve"> </w:t>
      </w:r>
      <w:r w:rsidR="00D02D0A">
        <w:rPr>
          <w:rFonts w:ascii="Times New Roman" w:hAnsi="Times New Roman" w:cs="Times New Roman"/>
          <w:sz w:val="28"/>
          <w:szCs w:val="28"/>
        </w:rPr>
        <w:t>р</w:t>
      </w:r>
      <w:r w:rsidR="00D02D0A" w:rsidRPr="00D02D0A">
        <w:rPr>
          <w:rFonts w:ascii="Times New Roman" w:hAnsi="Times New Roman" w:cs="Times New Roman"/>
          <w:sz w:val="28"/>
          <w:szCs w:val="28"/>
        </w:rPr>
        <w:t>ешение</w:t>
      </w:r>
      <w:r w:rsidR="00D02D0A">
        <w:rPr>
          <w:rFonts w:ascii="Times New Roman" w:hAnsi="Times New Roman" w:cs="Times New Roman"/>
          <w:sz w:val="28"/>
          <w:szCs w:val="28"/>
        </w:rPr>
        <w:t>м</w:t>
      </w:r>
      <w:r w:rsidR="00D02D0A" w:rsidRPr="00D02D0A">
        <w:rPr>
          <w:rFonts w:ascii="Times New Roman" w:hAnsi="Times New Roman" w:cs="Times New Roman"/>
          <w:sz w:val="28"/>
          <w:szCs w:val="28"/>
        </w:rPr>
        <w:t xml:space="preserve"> Архангельской городской Думы от</w:t>
      </w:r>
      <w:r w:rsidR="00D02D0A">
        <w:rPr>
          <w:rFonts w:ascii="Times New Roman" w:hAnsi="Times New Roman" w:cs="Times New Roman"/>
          <w:sz w:val="28"/>
          <w:szCs w:val="28"/>
        </w:rPr>
        <w:t> </w:t>
      </w:r>
      <w:r w:rsidR="00D02D0A" w:rsidRPr="00D02D0A">
        <w:rPr>
          <w:rFonts w:ascii="Times New Roman" w:hAnsi="Times New Roman" w:cs="Times New Roman"/>
          <w:sz w:val="28"/>
          <w:szCs w:val="28"/>
        </w:rPr>
        <w:t xml:space="preserve"> 01.12.2021 </w:t>
      </w:r>
      <w:r w:rsidR="00D02D0A">
        <w:rPr>
          <w:rFonts w:ascii="Times New Roman" w:hAnsi="Times New Roman" w:cs="Times New Roman"/>
          <w:sz w:val="28"/>
          <w:szCs w:val="28"/>
        </w:rPr>
        <w:t xml:space="preserve">№ </w:t>
      </w:r>
      <w:r w:rsidR="00D02D0A" w:rsidRPr="00D02D0A">
        <w:rPr>
          <w:rFonts w:ascii="Times New Roman" w:hAnsi="Times New Roman" w:cs="Times New Roman"/>
          <w:sz w:val="28"/>
          <w:szCs w:val="28"/>
        </w:rPr>
        <w:t>479</w:t>
      </w:r>
      <w:r w:rsidRPr="00374A8C">
        <w:rPr>
          <w:rFonts w:ascii="Times New Roman" w:hAnsi="Times New Roman" w:cs="Times New Roman"/>
          <w:sz w:val="28"/>
          <w:szCs w:val="28"/>
        </w:rPr>
        <w:t>, проводятся следующие профилактические мероприятия</w:t>
      </w:r>
      <w:r w:rsidR="00863FC7">
        <w:rPr>
          <w:rFonts w:ascii="Times New Roman" w:hAnsi="Times New Roman" w:cs="Times New Roman"/>
          <w:sz w:val="28"/>
          <w:szCs w:val="28"/>
        </w:rPr>
        <w:t xml:space="preserve"> </w:t>
      </w:r>
      <w:r w:rsidRPr="00374A8C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374A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3203" w:rsidRPr="00F43203" w:rsidRDefault="00F43203" w:rsidP="00F4320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F43203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F43203" w:rsidRPr="00F43203" w:rsidRDefault="00F43203" w:rsidP="00F4320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F43203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F43203" w:rsidRPr="00F43203" w:rsidRDefault="00F43203" w:rsidP="00F4320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F43203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F43203" w:rsidRPr="00F43203" w:rsidRDefault="00F43203" w:rsidP="00F43203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F43203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8421F4" w:rsidRDefault="008421F4" w:rsidP="000004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7684F" w:rsidRDefault="0087684F" w:rsidP="000004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7684F" w:rsidRPr="000C2527" w:rsidRDefault="0087684F" w:rsidP="000004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421F4" w:rsidRDefault="008421F4" w:rsidP="000004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Style w:val="a4"/>
        <w:tblpPr w:leftFromText="180" w:rightFromText="180" w:vertAnchor="text" w:horzAnchor="margin" w:tblpY="-47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252"/>
        <w:gridCol w:w="2268"/>
        <w:gridCol w:w="1134"/>
      </w:tblGrid>
      <w:tr w:rsidR="008421F4" w:rsidTr="002277B4">
        <w:tc>
          <w:tcPr>
            <w:tcW w:w="534" w:type="dxa"/>
          </w:tcPr>
          <w:p w:rsidR="008421F4" w:rsidRPr="002D43FF" w:rsidRDefault="008421F4" w:rsidP="00000478">
            <w:pPr>
              <w:pStyle w:val="af1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color w:val="010101"/>
              </w:rPr>
              <w:lastRenderedPageBreak/>
              <w:t xml:space="preserve">№ </w:t>
            </w:r>
          </w:p>
        </w:tc>
        <w:tc>
          <w:tcPr>
            <w:tcW w:w="2126" w:type="dxa"/>
          </w:tcPr>
          <w:p w:rsidR="008421F4" w:rsidRPr="002D43FF" w:rsidRDefault="008421F4" w:rsidP="00000478">
            <w:pPr>
              <w:pStyle w:val="af1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4252" w:type="dxa"/>
          </w:tcPr>
          <w:p w:rsidR="008421F4" w:rsidRPr="002D43FF" w:rsidRDefault="008421F4" w:rsidP="00000478">
            <w:pPr>
              <w:pStyle w:val="af1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Сведения о мероприятии</w:t>
            </w:r>
          </w:p>
        </w:tc>
        <w:tc>
          <w:tcPr>
            <w:tcW w:w="2268" w:type="dxa"/>
          </w:tcPr>
          <w:p w:rsidR="008421F4" w:rsidRPr="002D43FF" w:rsidRDefault="008421F4" w:rsidP="00000478">
            <w:pPr>
              <w:pStyle w:val="af1"/>
              <w:spacing w:before="0" w:beforeAutospacing="0" w:after="0" w:afterAutospacing="0"/>
              <w:jc w:val="center"/>
              <w:rPr>
                <w:color w:val="010101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134" w:type="dxa"/>
          </w:tcPr>
          <w:p w:rsidR="008421F4" w:rsidRPr="002D43FF" w:rsidRDefault="008421F4" w:rsidP="00000478">
            <w:pPr>
              <w:pStyle w:val="af1"/>
              <w:spacing w:before="0" w:beforeAutospacing="0" w:after="0" w:afterAutospacing="0"/>
              <w:jc w:val="center"/>
              <w:rPr>
                <w:bCs/>
                <w:color w:val="010101"/>
                <w:shd w:val="clear" w:color="auto" w:fill="FFFFFF"/>
              </w:rPr>
            </w:pPr>
            <w:r w:rsidRPr="002D43FF">
              <w:rPr>
                <w:bCs/>
                <w:color w:val="010101"/>
                <w:shd w:val="clear" w:color="auto" w:fill="FFFFFF"/>
              </w:rPr>
              <w:t>Срок исполнения</w:t>
            </w:r>
          </w:p>
        </w:tc>
      </w:tr>
      <w:tr w:rsidR="008421F4" w:rsidRPr="00451414" w:rsidTr="002277B4">
        <w:trPr>
          <w:trHeight w:val="7807"/>
        </w:trPr>
        <w:tc>
          <w:tcPr>
            <w:tcW w:w="534" w:type="dxa"/>
          </w:tcPr>
          <w:p w:rsidR="008421F4" w:rsidRPr="00451414" w:rsidRDefault="008421F4" w:rsidP="002277B4">
            <w:pPr>
              <w:pStyle w:val="af1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1.</w:t>
            </w:r>
          </w:p>
        </w:tc>
        <w:tc>
          <w:tcPr>
            <w:tcW w:w="2126" w:type="dxa"/>
          </w:tcPr>
          <w:p w:rsidR="008421F4" w:rsidRPr="00451414" w:rsidRDefault="008421F4" w:rsidP="002277B4">
            <w:pPr>
              <w:pStyle w:val="af1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  <w:shd w:val="clear" w:color="auto" w:fill="FFFFFF"/>
              </w:rPr>
              <w:t>Информирование</w:t>
            </w:r>
          </w:p>
        </w:tc>
        <w:tc>
          <w:tcPr>
            <w:tcW w:w="4252" w:type="dxa"/>
          </w:tcPr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Информирование осуществляется посредством размещения соответствующих сведений на</w:t>
            </w:r>
            <w:r w:rsidR="00000478">
              <w:rPr>
                <w:color w:val="010101"/>
              </w:rPr>
              <w:t> </w:t>
            </w:r>
            <w:r w:rsidRPr="00451414">
              <w:rPr>
                <w:color w:val="010101"/>
              </w:rPr>
              <w:t xml:space="preserve"> </w:t>
            </w:r>
            <w:proofErr w:type="gramStart"/>
            <w:r w:rsidRPr="00451414">
              <w:rPr>
                <w:color w:val="010101"/>
              </w:rPr>
              <w:t>официальном</w:t>
            </w:r>
            <w:proofErr w:type="gramEnd"/>
            <w:r w:rsidRPr="00451414">
              <w:rPr>
                <w:color w:val="010101"/>
              </w:rPr>
              <w:t xml:space="preserve"> информационном Интернет-портале городского округа "Город Архангельск":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2) руководства по соб</w:t>
            </w:r>
            <w:r>
              <w:rPr>
                <w:color w:val="010101"/>
              </w:rPr>
              <w:t>людению обязательных требований;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3) программ</w:t>
            </w:r>
            <w:r>
              <w:rPr>
                <w:color w:val="010101"/>
              </w:rPr>
              <w:t>а</w:t>
            </w:r>
            <w:r w:rsidRPr="00451414">
              <w:rPr>
                <w:color w:val="010101"/>
              </w:rPr>
              <w:t xml:space="preserve"> профилактики рисков причинения вреда и план проведения плановых контрольных мероприятий;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5) доклады, содержащие результаты обобщения правоприменительной практики;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6) доклады о муниципальном контроле;</w:t>
            </w:r>
          </w:p>
          <w:p w:rsidR="008421F4" w:rsidRPr="00451414" w:rsidRDefault="008421F4" w:rsidP="002277B4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268" w:type="dxa"/>
          </w:tcPr>
          <w:p w:rsidR="008421F4" w:rsidRPr="00451414" w:rsidRDefault="008421F4" w:rsidP="000A6FBA">
            <w:pPr>
              <w:pStyle w:val="af1"/>
              <w:spacing w:before="0" w:beforeAutospacing="0" w:after="0" w:afterAutospacing="0"/>
              <w:ind w:right="-108"/>
              <w:rPr>
                <w:color w:val="010101"/>
              </w:rPr>
            </w:pPr>
            <w:r w:rsidRPr="00451414">
              <w:rPr>
                <w:rFonts w:eastAsiaTheme="minorHAnsi"/>
                <w:bCs/>
                <w:lang w:eastAsia="en-US"/>
              </w:rPr>
              <w:t xml:space="preserve">Департамент </w:t>
            </w:r>
            <w:r w:rsidRPr="00451414">
              <w:rPr>
                <w:rFonts w:eastAsiaTheme="minorHAnsi"/>
                <w:lang w:eastAsia="en-US"/>
              </w:rPr>
              <w:t>градостроительства, департамент транспорта, строительства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городской инфраструктуры, департамент городского хозяйства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</w:t>
            </w:r>
            <w:r w:rsidR="000A6FBA">
              <w:rPr>
                <w:rFonts w:eastAsiaTheme="minorHAnsi"/>
                <w:lang w:eastAsia="en-US"/>
              </w:rPr>
              <w:t>а</w:t>
            </w:r>
            <w:r w:rsidRPr="00451414">
              <w:rPr>
                <w:rFonts w:eastAsiaTheme="minorHAnsi"/>
                <w:lang w:eastAsia="en-US"/>
              </w:rPr>
              <w:t>дминистрации территориальных округов</w:t>
            </w:r>
            <w:r w:rsidR="000A6FBA">
              <w:rPr>
                <w:rFonts w:eastAsiaTheme="minorHAnsi"/>
                <w:lang w:eastAsia="en-US"/>
              </w:rPr>
              <w:t xml:space="preserve"> Администрации городского округа "Город Архангельск"</w:t>
            </w:r>
          </w:p>
        </w:tc>
        <w:tc>
          <w:tcPr>
            <w:tcW w:w="1134" w:type="dxa"/>
          </w:tcPr>
          <w:p w:rsidR="008421F4" w:rsidRPr="00451414" w:rsidRDefault="008421F4" w:rsidP="002277B4">
            <w:pPr>
              <w:pStyle w:val="af1"/>
              <w:spacing w:before="0" w:beforeAutospacing="0" w:after="0" w:afterAutospacing="0"/>
              <w:rPr>
                <w:color w:val="010101"/>
              </w:rPr>
            </w:pPr>
            <w:r w:rsidRPr="00451414">
              <w:rPr>
                <w:color w:val="010101"/>
              </w:rPr>
              <w:t>В течение года</w:t>
            </w:r>
          </w:p>
        </w:tc>
      </w:tr>
      <w:tr w:rsidR="008421F4" w:rsidRPr="00451414" w:rsidTr="002277B4">
        <w:trPr>
          <w:trHeight w:val="3666"/>
        </w:trPr>
        <w:tc>
          <w:tcPr>
            <w:tcW w:w="534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>
              <w:rPr>
                <w:color w:val="010101"/>
              </w:rPr>
              <w:t>2</w:t>
            </w:r>
            <w:r w:rsidRPr="00451414">
              <w:rPr>
                <w:color w:val="010101"/>
              </w:rPr>
              <w:t>.</w:t>
            </w:r>
          </w:p>
        </w:tc>
        <w:tc>
          <w:tcPr>
            <w:tcW w:w="2126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 w:rsidRPr="00451414">
              <w:rPr>
                <w:color w:val="010101"/>
              </w:rPr>
              <w:t>Объявление предостережения</w:t>
            </w:r>
          </w:p>
        </w:tc>
        <w:tc>
          <w:tcPr>
            <w:tcW w:w="4252" w:type="dxa"/>
          </w:tcPr>
          <w:p w:rsidR="008421F4" w:rsidRPr="00451414" w:rsidRDefault="008421F4" w:rsidP="002277B4">
            <w:pPr>
              <w:pStyle w:val="Default"/>
            </w:pPr>
            <w:r w:rsidRPr="00451414">
              <w:t>При наличии сведений о готовящихся или возможных нарушениях обязательных требований Правил</w:t>
            </w:r>
            <w:r w:rsidR="00607B8C">
              <w:t xml:space="preserve"> благоустройства городского округа "Город Архангельск", утвержденных решением Архангельской городской Думы от 25.10.2017 № 581</w:t>
            </w:r>
            <w:r w:rsidR="00967AF1">
              <w:t xml:space="preserve"> (далее - Правила)</w:t>
            </w:r>
            <w:r w:rsidRPr="00451414">
              <w:t>, а</w:t>
            </w:r>
            <w:r>
              <w:t> </w:t>
            </w:r>
            <w:r w:rsidRPr="00451414">
              <w:t xml:space="preserve"> также о непосредственных нарушениях обязательных требований Правил.</w:t>
            </w:r>
          </w:p>
          <w:p w:rsidR="008421F4" w:rsidRPr="00451414" w:rsidRDefault="008421F4" w:rsidP="002277B4">
            <w:pPr>
              <w:pStyle w:val="af1"/>
              <w:rPr>
                <w:color w:val="010101"/>
              </w:rPr>
            </w:pPr>
          </w:p>
        </w:tc>
        <w:tc>
          <w:tcPr>
            <w:tcW w:w="2268" w:type="dxa"/>
          </w:tcPr>
          <w:p w:rsidR="008421F4" w:rsidRPr="004B7696" w:rsidRDefault="008421F4" w:rsidP="00607B8C">
            <w:pPr>
              <w:pStyle w:val="af1"/>
              <w:ind w:right="-108"/>
              <w:rPr>
                <w:rFonts w:eastAsiaTheme="minorHAnsi"/>
                <w:lang w:eastAsia="en-US"/>
              </w:rPr>
            </w:pPr>
            <w:r w:rsidRPr="00451414">
              <w:rPr>
                <w:rFonts w:eastAsiaTheme="minorHAnsi"/>
                <w:lang w:eastAsia="en-US"/>
              </w:rPr>
              <w:t>Департамент градостроительства, департамент транспорта, строительства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городской инфраструктуры, департамент городского хозяйства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</w:t>
            </w:r>
            <w:r w:rsidR="00607B8C">
              <w:rPr>
                <w:rFonts w:eastAsiaTheme="minorHAnsi"/>
                <w:lang w:eastAsia="en-US"/>
              </w:rPr>
              <w:t>а</w:t>
            </w:r>
            <w:r w:rsidRPr="00451414">
              <w:rPr>
                <w:rFonts w:eastAsiaTheme="minorHAnsi"/>
                <w:lang w:eastAsia="en-US"/>
              </w:rPr>
              <w:t>дминистрации территориальных округов</w:t>
            </w:r>
            <w:r w:rsidR="00607B8C">
              <w:rPr>
                <w:rFonts w:eastAsiaTheme="minorHAnsi"/>
                <w:lang w:eastAsia="en-US"/>
              </w:rPr>
              <w:t xml:space="preserve">  Администрации городского округа "Город Архангельск"</w:t>
            </w:r>
          </w:p>
        </w:tc>
        <w:tc>
          <w:tcPr>
            <w:tcW w:w="1134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 w:rsidRPr="00451414">
              <w:rPr>
                <w:color w:val="010101"/>
              </w:rPr>
              <w:t xml:space="preserve">В течение года </w:t>
            </w:r>
          </w:p>
        </w:tc>
      </w:tr>
      <w:tr w:rsidR="008421F4" w:rsidRPr="00451414" w:rsidTr="002277B4">
        <w:trPr>
          <w:trHeight w:val="3681"/>
        </w:trPr>
        <w:tc>
          <w:tcPr>
            <w:tcW w:w="534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>
              <w:rPr>
                <w:color w:val="010101"/>
              </w:rPr>
              <w:lastRenderedPageBreak/>
              <w:t>3</w:t>
            </w:r>
            <w:r w:rsidRPr="00451414">
              <w:rPr>
                <w:color w:val="010101"/>
              </w:rPr>
              <w:t>.</w:t>
            </w:r>
          </w:p>
        </w:tc>
        <w:tc>
          <w:tcPr>
            <w:tcW w:w="2126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proofErr w:type="spellStart"/>
            <w:proofErr w:type="gramStart"/>
            <w:r w:rsidRPr="00451414">
              <w:rPr>
                <w:color w:val="010101"/>
                <w:shd w:val="clear" w:color="auto" w:fill="FFFFFF"/>
              </w:rPr>
              <w:t>Консультирова</w:t>
            </w:r>
            <w:r>
              <w:rPr>
                <w:color w:val="010101"/>
                <w:shd w:val="clear" w:color="auto" w:fill="FFFFFF"/>
              </w:rPr>
              <w:t>-</w:t>
            </w:r>
            <w:r w:rsidRPr="00451414">
              <w:rPr>
                <w:color w:val="010101"/>
                <w:shd w:val="clear" w:color="auto" w:fill="FFFFFF"/>
              </w:rPr>
              <w:t>ние</w:t>
            </w:r>
            <w:proofErr w:type="spellEnd"/>
            <w:proofErr w:type="gramEnd"/>
          </w:p>
        </w:tc>
        <w:tc>
          <w:tcPr>
            <w:tcW w:w="4252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 w:rsidRPr="00451414">
              <w:t>По обращениям контролируемых лиц и их представителей</w:t>
            </w:r>
            <w:r>
              <w:t xml:space="preserve"> по вопросам сообщения контактных данных контрольного органа, графиков его работы, организации и осуществления муниципального контроля, порядка проведения профилактических мероприятий, предмета муниципального контроля</w:t>
            </w:r>
          </w:p>
        </w:tc>
        <w:tc>
          <w:tcPr>
            <w:tcW w:w="2268" w:type="dxa"/>
          </w:tcPr>
          <w:p w:rsidR="008421F4" w:rsidRPr="004B7696" w:rsidRDefault="008421F4" w:rsidP="00607B8C">
            <w:pPr>
              <w:pStyle w:val="af1"/>
              <w:ind w:right="-108"/>
              <w:rPr>
                <w:rFonts w:eastAsiaTheme="minorHAnsi"/>
                <w:lang w:eastAsia="en-US"/>
              </w:rPr>
            </w:pPr>
            <w:r w:rsidRPr="00451414">
              <w:rPr>
                <w:rFonts w:eastAsiaTheme="minorHAnsi"/>
                <w:lang w:eastAsia="en-US"/>
              </w:rPr>
              <w:t>Департамент градостроительства, департамент транспорта, строительства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городской инфраструктуры, департамент городского хозяйства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</w:t>
            </w:r>
            <w:r w:rsidR="00607B8C">
              <w:rPr>
                <w:rFonts w:eastAsiaTheme="minorHAnsi"/>
                <w:lang w:eastAsia="en-US"/>
              </w:rPr>
              <w:t>а</w:t>
            </w:r>
            <w:r w:rsidRPr="00451414">
              <w:rPr>
                <w:rFonts w:eastAsiaTheme="minorHAnsi"/>
                <w:lang w:eastAsia="en-US"/>
              </w:rPr>
              <w:t>дминистрации территориальных округов</w:t>
            </w:r>
            <w:r w:rsidR="00607B8C">
              <w:rPr>
                <w:rFonts w:eastAsiaTheme="minorHAnsi"/>
                <w:lang w:eastAsia="en-US"/>
              </w:rPr>
              <w:t xml:space="preserve">  Администрации городского округа "Город Архангельск"</w:t>
            </w:r>
          </w:p>
        </w:tc>
        <w:tc>
          <w:tcPr>
            <w:tcW w:w="1134" w:type="dxa"/>
          </w:tcPr>
          <w:p w:rsidR="008421F4" w:rsidRPr="00451414" w:rsidRDefault="008421F4" w:rsidP="002277B4">
            <w:pPr>
              <w:pStyle w:val="af1"/>
              <w:rPr>
                <w:color w:val="010101"/>
              </w:rPr>
            </w:pPr>
            <w:r w:rsidRPr="00451414">
              <w:rPr>
                <w:color w:val="010101"/>
              </w:rPr>
              <w:t>В течение года</w:t>
            </w:r>
          </w:p>
        </w:tc>
      </w:tr>
      <w:tr w:rsidR="00B94467" w:rsidRPr="00451414" w:rsidTr="002277B4">
        <w:trPr>
          <w:trHeight w:val="3681"/>
        </w:trPr>
        <w:tc>
          <w:tcPr>
            <w:tcW w:w="534" w:type="dxa"/>
          </w:tcPr>
          <w:p w:rsidR="00B94467" w:rsidRDefault="00B94467" w:rsidP="002277B4">
            <w:pPr>
              <w:pStyle w:val="af1"/>
              <w:rPr>
                <w:color w:val="010101"/>
              </w:rPr>
            </w:pPr>
            <w:r>
              <w:rPr>
                <w:color w:val="010101"/>
              </w:rPr>
              <w:t>4.</w:t>
            </w:r>
          </w:p>
        </w:tc>
        <w:tc>
          <w:tcPr>
            <w:tcW w:w="2126" w:type="dxa"/>
          </w:tcPr>
          <w:p w:rsidR="00B94467" w:rsidRPr="00B94467" w:rsidRDefault="00B94467" w:rsidP="00B94467">
            <w:pPr>
              <w:pStyle w:val="af1"/>
              <w:ind w:right="-108"/>
              <w:rPr>
                <w:color w:val="010101"/>
                <w:shd w:val="clear" w:color="auto" w:fill="FFFFFF"/>
              </w:rPr>
            </w:pPr>
            <w:r>
              <w:t>П</w:t>
            </w:r>
            <w:r w:rsidRPr="00B94467">
              <w:t>рофилактический визит</w:t>
            </w:r>
          </w:p>
        </w:tc>
        <w:tc>
          <w:tcPr>
            <w:tcW w:w="4252" w:type="dxa"/>
          </w:tcPr>
          <w:p w:rsidR="00B94467" w:rsidRPr="00451414" w:rsidRDefault="00DA6947" w:rsidP="002277B4">
            <w:pPr>
              <w:pStyle w:val="af1"/>
            </w:pPr>
            <w:r>
              <w:t>По мере поступления соответствующей информации</w:t>
            </w:r>
          </w:p>
        </w:tc>
        <w:tc>
          <w:tcPr>
            <w:tcW w:w="2268" w:type="dxa"/>
          </w:tcPr>
          <w:p w:rsidR="00B94467" w:rsidRPr="00451414" w:rsidRDefault="00DA6947" w:rsidP="00607B8C">
            <w:pPr>
              <w:pStyle w:val="af1"/>
              <w:ind w:right="-108"/>
              <w:rPr>
                <w:rFonts w:eastAsiaTheme="minorHAnsi"/>
                <w:lang w:eastAsia="en-US"/>
              </w:rPr>
            </w:pPr>
            <w:r w:rsidRPr="00451414">
              <w:rPr>
                <w:rFonts w:eastAsiaTheme="minorHAnsi"/>
                <w:lang w:eastAsia="en-US"/>
              </w:rPr>
              <w:t>Департамент градостроительства, департамент транспорта, строительства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городской инфраструктуры, департамент городского хозяйства и</w:t>
            </w:r>
            <w:r>
              <w:rPr>
                <w:rFonts w:eastAsiaTheme="minorHAnsi"/>
                <w:lang w:eastAsia="en-US"/>
              </w:rPr>
              <w:t> </w:t>
            </w:r>
            <w:r w:rsidRPr="0045141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а</w:t>
            </w:r>
            <w:r w:rsidRPr="00451414">
              <w:rPr>
                <w:rFonts w:eastAsiaTheme="minorHAnsi"/>
                <w:lang w:eastAsia="en-US"/>
              </w:rPr>
              <w:t>дминистрации территориальных округов</w:t>
            </w:r>
            <w:r>
              <w:rPr>
                <w:rFonts w:eastAsiaTheme="minorHAnsi"/>
                <w:lang w:eastAsia="en-US"/>
              </w:rPr>
              <w:t xml:space="preserve">  Администрации городского округа "Город Архангельск"</w:t>
            </w:r>
          </w:p>
        </w:tc>
        <w:tc>
          <w:tcPr>
            <w:tcW w:w="1134" w:type="dxa"/>
          </w:tcPr>
          <w:p w:rsidR="00B94467" w:rsidRPr="00451414" w:rsidRDefault="00DA6947" w:rsidP="002277B4">
            <w:pPr>
              <w:pStyle w:val="af1"/>
              <w:rPr>
                <w:color w:val="010101"/>
              </w:rPr>
            </w:pPr>
            <w:r w:rsidRPr="00451414">
              <w:rPr>
                <w:color w:val="010101"/>
              </w:rPr>
              <w:t>В течение года</w:t>
            </w:r>
          </w:p>
        </w:tc>
      </w:tr>
    </w:tbl>
    <w:p w:rsidR="007B6444" w:rsidRPr="00C817C0" w:rsidRDefault="007B6444" w:rsidP="00DA6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4"/>
        <w:gridCol w:w="2552"/>
      </w:tblGrid>
      <w:tr w:rsidR="009D01B6" w:rsidRPr="009D454E" w:rsidTr="00CA56B6">
        <w:trPr>
          <w:jc w:val="center"/>
        </w:trPr>
        <w:tc>
          <w:tcPr>
            <w:tcW w:w="7514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A56B6">
        <w:trPr>
          <w:trHeight w:val="1439"/>
          <w:jc w:val="center"/>
        </w:trPr>
        <w:tc>
          <w:tcPr>
            <w:tcW w:w="7514" w:type="dxa"/>
          </w:tcPr>
          <w:p w:rsidR="009D01B6" w:rsidRPr="009D454E" w:rsidRDefault="009D01B6" w:rsidP="00F45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</w:t>
            </w:r>
            <w:r w:rsidR="00F458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F458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</w:t>
            </w:r>
            <w:r w:rsidR="00F458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56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государственном контроле (надзоре) и муниципальном контроле в</w:t>
            </w:r>
            <w:r w:rsidR="00F4585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F4585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A56B6">
        <w:trPr>
          <w:trHeight w:val="417"/>
          <w:jc w:val="center"/>
        </w:trPr>
        <w:tc>
          <w:tcPr>
            <w:tcW w:w="7514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</w:tbl>
    <w:p w:rsidR="00B3007E" w:rsidRDefault="00B3007E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981" w:rsidRDefault="006F3981" w:rsidP="007D03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6F3981" w:rsidSect="001C3607">
      <w:headerReference w:type="default" r:id="rId9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78" w:rsidRDefault="00B27678" w:rsidP="00E343CA">
      <w:pPr>
        <w:spacing w:after="0" w:line="240" w:lineRule="auto"/>
      </w:pPr>
      <w:r>
        <w:separator/>
      </w:r>
    </w:p>
  </w:endnote>
  <w:endnote w:type="continuationSeparator" w:id="0">
    <w:p w:rsidR="00B27678" w:rsidRDefault="00B27678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78" w:rsidRDefault="00B27678" w:rsidP="00E343CA">
      <w:pPr>
        <w:spacing w:after="0" w:line="240" w:lineRule="auto"/>
      </w:pPr>
      <w:r>
        <w:separator/>
      </w:r>
    </w:p>
  </w:footnote>
  <w:footnote w:type="continuationSeparator" w:id="0">
    <w:p w:rsidR="00B27678" w:rsidRDefault="00B27678" w:rsidP="00E343CA">
      <w:pPr>
        <w:spacing w:after="0" w:line="240" w:lineRule="auto"/>
      </w:pPr>
      <w:r>
        <w:continuationSeparator/>
      </w:r>
    </w:p>
  </w:footnote>
  <w:footnote w:id="1">
    <w:p w:rsidR="002033EF" w:rsidRDefault="002033EF" w:rsidP="002033EF">
      <w:pPr>
        <w:pStyle w:val="a5"/>
      </w:pPr>
      <w:r>
        <w:rPr>
          <w:rStyle w:val="a7"/>
        </w:rPr>
        <w:footnoteRef/>
      </w:r>
      <w:r>
        <w:t xml:space="preserve"> Перечень профилактических мероприятий указывается в соответствии с положением о виде контроля.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AD53F2">
          <w:rPr>
            <w:rFonts w:ascii="Times New Roman" w:hAnsi="Times New Roman" w:cs="Times New Roman"/>
            <w:noProof/>
          </w:rPr>
          <w:t>3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6004"/>
    <w:multiLevelType w:val="multilevel"/>
    <w:tmpl w:val="19C01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0478"/>
    <w:rsid w:val="0000654A"/>
    <w:rsid w:val="00013BCF"/>
    <w:rsid w:val="00036920"/>
    <w:rsid w:val="00050C22"/>
    <w:rsid w:val="00071709"/>
    <w:rsid w:val="00077816"/>
    <w:rsid w:val="00082FC7"/>
    <w:rsid w:val="00090BC7"/>
    <w:rsid w:val="000A1210"/>
    <w:rsid w:val="000A6FBA"/>
    <w:rsid w:val="000C6765"/>
    <w:rsid w:val="000D3750"/>
    <w:rsid w:val="00106C4B"/>
    <w:rsid w:val="00106C57"/>
    <w:rsid w:val="00132125"/>
    <w:rsid w:val="00137BFD"/>
    <w:rsid w:val="00150DDA"/>
    <w:rsid w:val="00160600"/>
    <w:rsid w:val="00162324"/>
    <w:rsid w:val="00170D76"/>
    <w:rsid w:val="001A37D3"/>
    <w:rsid w:val="001A6683"/>
    <w:rsid w:val="001C3607"/>
    <w:rsid w:val="001D2543"/>
    <w:rsid w:val="001E1208"/>
    <w:rsid w:val="001F05FB"/>
    <w:rsid w:val="001F217D"/>
    <w:rsid w:val="002033EF"/>
    <w:rsid w:val="0020413E"/>
    <w:rsid w:val="00212AED"/>
    <w:rsid w:val="00245F1C"/>
    <w:rsid w:val="002571A3"/>
    <w:rsid w:val="00272D1A"/>
    <w:rsid w:val="002A4A91"/>
    <w:rsid w:val="002C64D1"/>
    <w:rsid w:val="002C76B6"/>
    <w:rsid w:val="002D5EA0"/>
    <w:rsid w:val="002E4EEF"/>
    <w:rsid w:val="002F2F5E"/>
    <w:rsid w:val="002F5188"/>
    <w:rsid w:val="00303EC3"/>
    <w:rsid w:val="00344F0B"/>
    <w:rsid w:val="00347AE2"/>
    <w:rsid w:val="00374A8C"/>
    <w:rsid w:val="00386F2D"/>
    <w:rsid w:val="003965E8"/>
    <w:rsid w:val="00396668"/>
    <w:rsid w:val="00397BAC"/>
    <w:rsid w:val="003C0181"/>
    <w:rsid w:val="00400792"/>
    <w:rsid w:val="004050B5"/>
    <w:rsid w:val="004146BD"/>
    <w:rsid w:val="00414802"/>
    <w:rsid w:val="004240E0"/>
    <w:rsid w:val="004326AF"/>
    <w:rsid w:val="00443C3C"/>
    <w:rsid w:val="00445C81"/>
    <w:rsid w:val="00447B46"/>
    <w:rsid w:val="0049790D"/>
    <w:rsid w:val="004B0392"/>
    <w:rsid w:val="004B728C"/>
    <w:rsid w:val="004F366F"/>
    <w:rsid w:val="00505340"/>
    <w:rsid w:val="00510387"/>
    <w:rsid w:val="00556512"/>
    <w:rsid w:val="005565F2"/>
    <w:rsid w:val="00561434"/>
    <w:rsid w:val="00572909"/>
    <w:rsid w:val="00583851"/>
    <w:rsid w:val="005853BF"/>
    <w:rsid w:val="00597438"/>
    <w:rsid w:val="005B726E"/>
    <w:rsid w:val="005D08DA"/>
    <w:rsid w:val="005D16ED"/>
    <w:rsid w:val="005D3DDC"/>
    <w:rsid w:val="005E6E36"/>
    <w:rsid w:val="00601664"/>
    <w:rsid w:val="00607B8C"/>
    <w:rsid w:val="0065408B"/>
    <w:rsid w:val="00657DA1"/>
    <w:rsid w:val="006966A6"/>
    <w:rsid w:val="00697DF0"/>
    <w:rsid w:val="006A1744"/>
    <w:rsid w:val="006B1713"/>
    <w:rsid w:val="006D0605"/>
    <w:rsid w:val="006F3981"/>
    <w:rsid w:val="00705D4A"/>
    <w:rsid w:val="007073B4"/>
    <w:rsid w:val="00712788"/>
    <w:rsid w:val="00720002"/>
    <w:rsid w:val="00720616"/>
    <w:rsid w:val="007363B9"/>
    <w:rsid w:val="00755B9F"/>
    <w:rsid w:val="007642D5"/>
    <w:rsid w:val="007818CA"/>
    <w:rsid w:val="00782146"/>
    <w:rsid w:val="007A7BCD"/>
    <w:rsid w:val="007B129E"/>
    <w:rsid w:val="007B6444"/>
    <w:rsid w:val="007B7713"/>
    <w:rsid w:val="007D0383"/>
    <w:rsid w:val="007D755A"/>
    <w:rsid w:val="007E6BBB"/>
    <w:rsid w:val="007E71AF"/>
    <w:rsid w:val="00802A67"/>
    <w:rsid w:val="0081230E"/>
    <w:rsid w:val="008154C2"/>
    <w:rsid w:val="0081685F"/>
    <w:rsid w:val="008421F4"/>
    <w:rsid w:val="00850E40"/>
    <w:rsid w:val="00853F74"/>
    <w:rsid w:val="00863FC7"/>
    <w:rsid w:val="0087684F"/>
    <w:rsid w:val="008859BA"/>
    <w:rsid w:val="008B4AD0"/>
    <w:rsid w:val="008D620D"/>
    <w:rsid w:val="008E3021"/>
    <w:rsid w:val="00923A1E"/>
    <w:rsid w:val="009265B1"/>
    <w:rsid w:val="00931A14"/>
    <w:rsid w:val="00944D07"/>
    <w:rsid w:val="00956820"/>
    <w:rsid w:val="0095771B"/>
    <w:rsid w:val="00967AF1"/>
    <w:rsid w:val="00992BE3"/>
    <w:rsid w:val="009A53D2"/>
    <w:rsid w:val="009B428E"/>
    <w:rsid w:val="009D01B6"/>
    <w:rsid w:val="009D454E"/>
    <w:rsid w:val="009E0193"/>
    <w:rsid w:val="009F5CD0"/>
    <w:rsid w:val="00A511F2"/>
    <w:rsid w:val="00A620AD"/>
    <w:rsid w:val="00AA3713"/>
    <w:rsid w:val="00AD53F2"/>
    <w:rsid w:val="00AE4340"/>
    <w:rsid w:val="00AE7F20"/>
    <w:rsid w:val="00B27678"/>
    <w:rsid w:val="00B3007E"/>
    <w:rsid w:val="00B66140"/>
    <w:rsid w:val="00B6750A"/>
    <w:rsid w:val="00B706C7"/>
    <w:rsid w:val="00B86C82"/>
    <w:rsid w:val="00B92C80"/>
    <w:rsid w:val="00B930E2"/>
    <w:rsid w:val="00B94467"/>
    <w:rsid w:val="00BA4646"/>
    <w:rsid w:val="00BC44D1"/>
    <w:rsid w:val="00BD6551"/>
    <w:rsid w:val="00C07AC7"/>
    <w:rsid w:val="00C2676A"/>
    <w:rsid w:val="00C564D1"/>
    <w:rsid w:val="00C60D9C"/>
    <w:rsid w:val="00C817C0"/>
    <w:rsid w:val="00C87005"/>
    <w:rsid w:val="00C93749"/>
    <w:rsid w:val="00C94374"/>
    <w:rsid w:val="00C97E65"/>
    <w:rsid w:val="00CA56B6"/>
    <w:rsid w:val="00CC7251"/>
    <w:rsid w:val="00CC7B2F"/>
    <w:rsid w:val="00CD0CBF"/>
    <w:rsid w:val="00CE295A"/>
    <w:rsid w:val="00CF1BD9"/>
    <w:rsid w:val="00CF224D"/>
    <w:rsid w:val="00D02D0A"/>
    <w:rsid w:val="00D12697"/>
    <w:rsid w:val="00D142CC"/>
    <w:rsid w:val="00D179CF"/>
    <w:rsid w:val="00D218C3"/>
    <w:rsid w:val="00D2386D"/>
    <w:rsid w:val="00D260ED"/>
    <w:rsid w:val="00D437D5"/>
    <w:rsid w:val="00D476BF"/>
    <w:rsid w:val="00D923BB"/>
    <w:rsid w:val="00DA4DA0"/>
    <w:rsid w:val="00DA6947"/>
    <w:rsid w:val="00DB0768"/>
    <w:rsid w:val="00DB1B42"/>
    <w:rsid w:val="00DB7543"/>
    <w:rsid w:val="00DC06D6"/>
    <w:rsid w:val="00DC4D49"/>
    <w:rsid w:val="00DD0957"/>
    <w:rsid w:val="00DD1036"/>
    <w:rsid w:val="00DE3CEE"/>
    <w:rsid w:val="00DF5068"/>
    <w:rsid w:val="00E343CA"/>
    <w:rsid w:val="00E420DE"/>
    <w:rsid w:val="00E50EB9"/>
    <w:rsid w:val="00E54854"/>
    <w:rsid w:val="00E65317"/>
    <w:rsid w:val="00EA2C10"/>
    <w:rsid w:val="00EA5F1A"/>
    <w:rsid w:val="00EB4D57"/>
    <w:rsid w:val="00EC702C"/>
    <w:rsid w:val="00EE03F9"/>
    <w:rsid w:val="00EE17BB"/>
    <w:rsid w:val="00EE2438"/>
    <w:rsid w:val="00F02B9C"/>
    <w:rsid w:val="00F26100"/>
    <w:rsid w:val="00F43203"/>
    <w:rsid w:val="00F45851"/>
    <w:rsid w:val="00F63038"/>
    <w:rsid w:val="00F63058"/>
    <w:rsid w:val="00F64B1C"/>
    <w:rsid w:val="00F87198"/>
    <w:rsid w:val="00F91C7E"/>
    <w:rsid w:val="00FC3E7D"/>
    <w:rsid w:val="00FD2862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character" w:customStyle="1" w:styleId="af0">
    <w:name w:val="Основной текст_"/>
    <w:basedOn w:val="a0"/>
    <w:link w:val="3"/>
    <w:rsid w:val="002F51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2F5188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rmal (Web)"/>
    <w:basedOn w:val="a"/>
    <w:uiPriority w:val="99"/>
    <w:unhideWhenUsed/>
    <w:rsid w:val="0084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21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character" w:customStyle="1" w:styleId="af0">
    <w:name w:val="Основной текст_"/>
    <w:basedOn w:val="a0"/>
    <w:link w:val="3"/>
    <w:rsid w:val="002F51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0"/>
    <w:rsid w:val="002F5188"/>
    <w:pPr>
      <w:widowControl w:val="0"/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1">
    <w:name w:val="Normal (Web)"/>
    <w:basedOn w:val="a"/>
    <w:uiPriority w:val="99"/>
    <w:unhideWhenUsed/>
    <w:rsid w:val="0084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421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6259-25F2-4209-A0C4-FF4E7F6B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Ирина Алексеевна Пономарёва</cp:lastModifiedBy>
  <cp:revision>74</cp:revision>
  <cp:lastPrinted>2023-11-09T13:50:00Z</cp:lastPrinted>
  <dcterms:created xsi:type="dcterms:W3CDTF">2022-08-23T13:52:00Z</dcterms:created>
  <dcterms:modified xsi:type="dcterms:W3CDTF">2024-09-19T11:02:00Z</dcterms:modified>
</cp:coreProperties>
</file>